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3D464" w14:textId="3C460FAD" w:rsidR="00F6623C" w:rsidRDefault="0077603B" w:rsidP="00F6623C">
      <w:pPr>
        <w:jc w:val="center"/>
      </w:pPr>
      <w:r w:rsidRPr="00CA6508">
        <w:rPr>
          <w:rFonts w:ascii="Franklin Gothic Book" w:eastAsia="Franklin Gothic Book" w:hAnsi="Franklin Gothic Book" w:cs="Franklin Gothic Book"/>
          <w:noProof/>
          <w:color w:val="231F20"/>
          <w:szCs w:val="23"/>
          <w:lang w:eastAsia="en-GB"/>
        </w:rPr>
        <w:drawing>
          <wp:inline distT="0" distB="0" distL="0" distR="0" wp14:anchorId="699D27AD" wp14:editId="4D07F59F">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14:paraId="15858DBD" w14:textId="4A99C2DA" w:rsidR="0077603B" w:rsidRPr="003C589D" w:rsidRDefault="00E330C5" w:rsidP="003C589D">
      <w:pPr>
        <w:jc w:val="center"/>
        <w:rPr>
          <w:b/>
        </w:rPr>
      </w:pPr>
      <w:r>
        <w:rPr>
          <w:b/>
        </w:rPr>
        <w:t>Notes of meeting no 11</w:t>
      </w:r>
      <w:r w:rsidR="003C589D" w:rsidRPr="003C589D">
        <w:rPr>
          <w:b/>
        </w:rPr>
        <w:t xml:space="preserve"> of the special, combined JNC</w:t>
      </w:r>
      <w:r w:rsidR="005D0A12">
        <w:rPr>
          <w:b/>
        </w:rPr>
        <w:t xml:space="preserve"> held on Fri</w:t>
      </w:r>
      <w:r w:rsidR="00DF39CF">
        <w:rPr>
          <w:b/>
        </w:rPr>
        <w:t xml:space="preserve">day </w:t>
      </w:r>
      <w:r>
        <w:rPr>
          <w:b/>
        </w:rPr>
        <w:t>7</w:t>
      </w:r>
      <w:r w:rsidR="00C86E45">
        <w:rPr>
          <w:b/>
        </w:rPr>
        <w:t xml:space="preserve"> May 2020</w:t>
      </w:r>
    </w:p>
    <w:p w14:paraId="05FF72A9" w14:textId="05B13204" w:rsidR="00F04878" w:rsidRDefault="00F6623C" w:rsidP="00F6623C">
      <w:r w:rsidRPr="00F6623C">
        <w:rPr>
          <w:b/>
        </w:rPr>
        <w:t>Present</w:t>
      </w:r>
      <w:r w:rsidR="003C589D">
        <w:rPr>
          <w:b/>
        </w:rPr>
        <w:t xml:space="preserve"> (virtually)</w:t>
      </w:r>
      <w:r>
        <w:t>: Stephen Shute, Pro Vice Chancellor</w:t>
      </w:r>
      <w:r w:rsidR="00483DAD">
        <w:t>, (Planning and Resources) (SS)</w:t>
      </w:r>
      <w:r w:rsidR="00540256">
        <w:t xml:space="preserve"> (chair)</w:t>
      </w:r>
      <w:r w:rsidR="00234FA0">
        <w:t xml:space="preserve">; </w:t>
      </w:r>
      <w:r w:rsidR="00EA1D5C">
        <w:t xml:space="preserve">Tim Westlake, Chief Operating Officer (TW); </w:t>
      </w:r>
      <w:r w:rsidR="00C86E45">
        <w:t xml:space="preserve">Bridget Edminson, General Counsel and Director of Governance and Compliance (BE); </w:t>
      </w:r>
      <w:r>
        <w:t>Peter Brook, Interim Director of HR (PB</w:t>
      </w:r>
      <w:r w:rsidR="00AA09FF">
        <w:t>r</w:t>
      </w:r>
      <w:r w:rsidR="00EA1D5C">
        <w:t>)</w:t>
      </w:r>
      <w:r w:rsidR="00DF39CF">
        <w:t xml:space="preserve">; </w:t>
      </w:r>
      <w:r>
        <w:t xml:space="preserve">John Hallam, Interim Assistant Director of HR (ER) </w:t>
      </w:r>
      <w:r w:rsidR="006079AE">
        <w:t xml:space="preserve">(JH); </w:t>
      </w:r>
      <w:r>
        <w:t xml:space="preserve">Andrew Chitty </w:t>
      </w:r>
      <w:r w:rsidR="007713D0">
        <w:t>(UCU) (AC);</w:t>
      </w:r>
      <w:r w:rsidR="006079AE">
        <w:t xml:space="preserve"> </w:t>
      </w:r>
      <w:r w:rsidR="009372B3">
        <w:t>Jo</w:t>
      </w:r>
      <w:r w:rsidR="004F7007">
        <w:t>anne</w:t>
      </w:r>
      <w:r w:rsidR="009372B3">
        <w:t xml:space="preserve"> Paul </w:t>
      </w:r>
      <w:r w:rsidR="00D01AC0">
        <w:t>(UCU) (JP);</w:t>
      </w:r>
      <w:r w:rsidR="002C4ABE">
        <w:t xml:space="preserve"> Jo Pawlik (UCU) (JPk)</w:t>
      </w:r>
      <w:r w:rsidR="00737342">
        <w:t xml:space="preserve">; </w:t>
      </w:r>
      <w:r w:rsidR="00D01AC0">
        <w:t>P</w:t>
      </w:r>
      <w:r w:rsidR="009372B3">
        <w:t>aula Burr (UNITE) (PB);</w:t>
      </w:r>
      <w:r w:rsidR="003A565B">
        <w:t xml:space="preserve"> </w:t>
      </w:r>
      <w:r w:rsidR="004F7007">
        <w:t>Daniel Hyndman (UNITE) (DH); Elaine Stephen (UNISON) (ES</w:t>
      </w:r>
      <w:r>
        <w:t>)</w:t>
      </w:r>
      <w:r w:rsidR="00607359">
        <w:t xml:space="preserve">; Holly Foster (UNISON) </w:t>
      </w:r>
      <w:r w:rsidR="00EA1D5C">
        <w:t xml:space="preserve"> </w:t>
      </w:r>
      <w:r w:rsidR="00607359">
        <w:t>(HF</w:t>
      </w:r>
      <w:r w:rsidR="00EB3C8B">
        <w:t>)</w:t>
      </w:r>
      <w:r w:rsidR="00EA1D5C">
        <w:t>; Caroline Fife, (UNISON) (CF).</w:t>
      </w:r>
    </w:p>
    <w:p w14:paraId="0D4C7CB8" w14:textId="3113684D" w:rsidR="00483DAD" w:rsidRDefault="00483DAD" w:rsidP="00F6623C">
      <w:r w:rsidRPr="00370E9F">
        <w:rPr>
          <w:b/>
        </w:rPr>
        <w:t>Apologies</w:t>
      </w:r>
      <w:r w:rsidR="00EA1D5C">
        <w:t>: Adam Tick</w:t>
      </w:r>
      <w:r w:rsidR="004F7007">
        <w:t>ell; Chris Chatwin; Alan Mayers; Claire Colburn</w:t>
      </w:r>
      <w:r w:rsidR="00737342">
        <w:t>; Mike Moran.</w:t>
      </w:r>
    </w:p>
    <w:tbl>
      <w:tblPr>
        <w:tblStyle w:val="TableGrid"/>
        <w:tblW w:w="0" w:type="auto"/>
        <w:tblLook w:val="04A0" w:firstRow="1" w:lastRow="0" w:firstColumn="1" w:lastColumn="0" w:noHBand="0" w:noVBand="1"/>
      </w:tblPr>
      <w:tblGrid>
        <w:gridCol w:w="988"/>
        <w:gridCol w:w="6804"/>
        <w:gridCol w:w="1224"/>
      </w:tblGrid>
      <w:tr w:rsidR="003C589D" w14:paraId="5B6AF97D" w14:textId="77777777" w:rsidTr="003C589D">
        <w:tc>
          <w:tcPr>
            <w:tcW w:w="988" w:type="dxa"/>
          </w:tcPr>
          <w:p w14:paraId="17183574" w14:textId="77777777" w:rsidR="003C589D" w:rsidRDefault="003C589D" w:rsidP="00F6623C"/>
        </w:tc>
        <w:tc>
          <w:tcPr>
            <w:tcW w:w="6804" w:type="dxa"/>
          </w:tcPr>
          <w:p w14:paraId="16C77304" w14:textId="77777777" w:rsidR="003C589D" w:rsidRDefault="003C589D" w:rsidP="00F6623C"/>
        </w:tc>
        <w:tc>
          <w:tcPr>
            <w:tcW w:w="1224" w:type="dxa"/>
          </w:tcPr>
          <w:p w14:paraId="7C942C0D" w14:textId="0ADC7CA2" w:rsidR="003C589D" w:rsidRDefault="003C589D" w:rsidP="00F6623C">
            <w:r>
              <w:t>Actions</w:t>
            </w:r>
          </w:p>
        </w:tc>
      </w:tr>
      <w:tr w:rsidR="00DF263E" w:rsidRPr="00DF263E" w14:paraId="7B795836" w14:textId="77777777" w:rsidTr="003C589D">
        <w:tc>
          <w:tcPr>
            <w:tcW w:w="988" w:type="dxa"/>
          </w:tcPr>
          <w:p w14:paraId="29896EC4" w14:textId="4E3E1665" w:rsidR="003C589D" w:rsidRPr="00DF263E" w:rsidRDefault="003C589D" w:rsidP="00F6623C">
            <w:r w:rsidRPr="00DF263E">
              <w:t>1</w:t>
            </w:r>
            <w:r w:rsidR="004F7007">
              <w:t>/11</w:t>
            </w:r>
          </w:p>
          <w:p w14:paraId="31F21989" w14:textId="29A53B9B" w:rsidR="00C658FC" w:rsidRPr="00DF263E" w:rsidRDefault="00C658FC" w:rsidP="00F6623C"/>
        </w:tc>
        <w:tc>
          <w:tcPr>
            <w:tcW w:w="6804" w:type="dxa"/>
          </w:tcPr>
          <w:p w14:paraId="714F5B58" w14:textId="59BA004D" w:rsidR="009E0074" w:rsidRPr="00DF263E" w:rsidRDefault="00BB2170" w:rsidP="00484850">
            <w:pPr>
              <w:rPr>
                <w:b/>
                <w:u w:val="single"/>
              </w:rPr>
            </w:pPr>
            <w:r w:rsidRPr="00DF263E">
              <w:rPr>
                <w:b/>
                <w:u w:val="single"/>
              </w:rPr>
              <w:t>Notes of the previous m</w:t>
            </w:r>
            <w:r w:rsidR="00E330C5">
              <w:rPr>
                <w:b/>
                <w:u w:val="single"/>
              </w:rPr>
              <w:t>eeting (no 10, 0105</w:t>
            </w:r>
            <w:r w:rsidR="00EA1D5C">
              <w:rPr>
                <w:b/>
                <w:u w:val="single"/>
              </w:rPr>
              <w:t>20)</w:t>
            </w:r>
          </w:p>
          <w:p w14:paraId="2FCA708A" w14:textId="36D7BB2F" w:rsidR="00FB4CB3" w:rsidRPr="006129C9" w:rsidRDefault="00E330C5" w:rsidP="00F71D41">
            <w:r>
              <w:t>These were noted and agreed.</w:t>
            </w:r>
            <w:r w:rsidR="00B538DE">
              <w:t xml:space="preserve"> Joanne Paul asked that her full forename be used in the notes.</w:t>
            </w:r>
          </w:p>
        </w:tc>
        <w:tc>
          <w:tcPr>
            <w:tcW w:w="1224" w:type="dxa"/>
          </w:tcPr>
          <w:p w14:paraId="1EBA2746" w14:textId="316C6166" w:rsidR="00B2635D" w:rsidRDefault="00B2635D" w:rsidP="00F6623C"/>
          <w:p w14:paraId="25E164B1" w14:textId="77777777" w:rsidR="00C86E45" w:rsidRPr="00DF263E" w:rsidRDefault="00C86E45" w:rsidP="00F6623C"/>
          <w:p w14:paraId="044C3AD3" w14:textId="31BA2C77" w:rsidR="00B2635D" w:rsidRPr="00DF263E" w:rsidRDefault="00B2635D" w:rsidP="00F6623C"/>
        </w:tc>
      </w:tr>
      <w:tr w:rsidR="00DF263E" w:rsidRPr="00DF263E" w14:paraId="721FDE62" w14:textId="77777777" w:rsidTr="003C589D">
        <w:tc>
          <w:tcPr>
            <w:tcW w:w="988" w:type="dxa"/>
          </w:tcPr>
          <w:p w14:paraId="3BC30F86" w14:textId="43933A49" w:rsidR="003C589D" w:rsidRPr="00DF263E" w:rsidRDefault="009C5730" w:rsidP="00F6623C">
            <w:r>
              <w:t>2</w:t>
            </w:r>
            <w:r w:rsidR="001422D4">
              <w:t>/11</w:t>
            </w:r>
          </w:p>
        </w:tc>
        <w:tc>
          <w:tcPr>
            <w:tcW w:w="6804" w:type="dxa"/>
          </w:tcPr>
          <w:p w14:paraId="2697CE31" w14:textId="77777777" w:rsidR="00413C49" w:rsidRPr="000C1A1B" w:rsidRDefault="007E68EE" w:rsidP="001422D4">
            <w:pPr>
              <w:rPr>
                <w:b/>
                <w:u w:val="single"/>
              </w:rPr>
            </w:pPr>
            <w:r w:rsidRPr="000C1A1B">
              <w:rPr>
                <w:b/>
                <w:u w:val="single"/>
              </w:rPr>
              <w:t>Return and Recovery Pl</w:t>
            </w:r>
            <w:r w:rsidR="001422D4" w:rsidRPr="000C1A1B">
              <w:rPr>
                <w:b/>
                <w:u w:val="single"/>
              </w:rPr>
              <w:t>an</w:t>
            </w:r>
          </w:p>
          <w:p w14:paraId="43A77A76" w14:textId="77777777" w:rsidR="00326C48" w:rsidRPr="000C1A1B" w:rsidRDefault="00326C48" w:rsidP="001422D4"/>
          <w:p w14:paraId="48D0BB9F" w14:textId="77777777" w:rsidR="00326C48" w:rsidRDefault="000C1A1B" w:rsidP="001422D4">
            <w:r w:rsidRPr="000C1A1B">
              <w:t>Bridget Edminson</w:t>
            </w:r>
            <w:r>
              <w:t xml:space="preserve"> (BE)</w:t>
            </w:r>
            <w:r w:rsidRPr="000C1A1B">
              <w:t xml:space="preserve">, General Counsel and Director of Governance and </w:t>
            </w:r>
            <w:r>
              <w:t>Compliance gave a presentation on preliminary plans for return and recovery following the covid-19 lockdown. It was noted the Prime Minister would be making a statement on Sunday evening about plans for relaxing the lockdown.</w:t>
            </w:r>
          </w:p>
          <w:p w14:paraId="2A294EED" w14:textId="77777777" w:rsidR="000C1A1B" w:rsidRDefault="000C1A1B" w:rsidP="001422D4"/>
          <w:p w14:paraId="2C262361" w14:textId="21F877C0" w:rsidR="000C1A1B" w:rsidRDefault="000C1A1B" w:rsidP="001422D4">
            <w:r>
              <w:t xml:space="preserve">BE noted </w:t>
            </w:r>
            <w:r w:rsidR="00116492">
              <w:t xml:space="preserve">the </w:t>
            </w:r>
            <w:r>
              <w:t xml:space="preserve">return </w:t>
            </w:r>
            <w:r w:rsidR="00116492">
              <w:t xml:space="preserve">to campus </w:t>
            </w:r>
            <w:r>
              <w:t xml:space="preserve">would be a complex process </w:t>
            </w:r>
            <w:r w:rsidR="00C21FDA">
              <w:t xml:space="preserve">with multiple issues to consider. Return </w:t>
            </w:r>
            <w:r>
              <w:t>would need careful planning and risk assessment.</w:t>
            </w:r>
            <w:r w:rsidR="000E6A33">
              <w:t xml:space="preserve"> Work teams might gradually return working in alternating or staggered A and B teams. Staff health, safety and welfare, safe working practices / social distancing would be prioritised. Caring for dependents, public transport, car parking, as well as any individual anxieties about returning to work would also need to be considered. P</w:t>
            </w:r>
            <w:r w:rsidR="006C507E">
              <w:t xml:space="preserve">lans would need to review </w:t>
            </w:r>
            <w:r w:rsidR="00BD51F6">
              <w:t xml:space="preserve">not just how to return safely but also if things could potentially be done differently / better. </w:t>
            </w:r>
            <w:r w:rsidR="00323BFF">
              <w:t xml:space="preserve">BE assured colleagues that planning would proceed carefully and with appropriate consultation. </w:t>
            </w:r>
            <w:r w:rsidR="00BD51F6">
              <w:t xml:space="preserve">It seemed likely that for the foreseeable future, many would continue to work from home. </w:t>
            </w:r>
            <w:r w:rsidR="00323BFF">
              <w:t>BE noted that Government advice had always been and currently remained as ‘work from home if you can and if you can’t then go to work as long as it is safe.</w:t>
            </w:r>
            <w:r w:rsidR="00AD2D17">
              <w:t>’</w:t>
            </w:r>
            <w:r w:rsidR="00323BFF">
              <w:t xml:space="preserve"> BE noted that it was not possible for laboratory staff to work from home </w:t>
            </w:r>
            <w:r w:rsidR="00AD2D17">
              <w:t>and so the University was currently exploring</w:t>
            </w:r>
            <w:r w:rsidR="00AE3F1B">
              <w:t xml:space="preserve"> how a return could best be achieved</w:t>
            </w:r>
            <w:r w:rsidR="00C21FDA">
              <w:t xml:space="preserve"> for laboratory staff.</w:t>
            </w:r>
          </w:p>
          <w:p w14:paraId="170021BC" w14:textId="0E1FA7D7" w:rsidR="00C21FDA" w:rsidRDefault="00C21FDA" w:rsidP="001422D4"/>
          <w:p w14:paraId="4E03D9C4" w14:textId="3B22CAB3" w:rsidR="00C21FDA" w:rsidRDefault="00C21FDA" w:rsidP="001422D4">
            <w:r>
              <w:t xml:space="preserve">BE said </w:t>
            </w:r>
            <w:r w:rsidR="00210E8F">
              <w:t>the current circumstances were unique, having never been experienced before</w:t>
            </w:r>
            <w:r w:rsidR="00981F2E">
              <w:t xml:space="preserve">, </w:t>
            </w:r>
            <w:r w:rsidR="00210E8F">
              <w:t xml:space="preserve">so </w:t>
            </w:r>
            <w:r>
              <w:t>there was a need for plans to remain agile and flexible. The process of return would be a large collaborative exercise to secure the best outcome for all the University community.</w:t>
            </w:r>
            <w:r w:rsidR="002151A9">
              <w:t xml:space="preserve"> BE said she was happy for participants to have a copy of her slides (these were shared as part of the meeting and also circulated subsequently) but she </w:t>
            </w:r>
            <w:r w:rsidR="002151A9">
              <w:lastRenderedPageBreak/>
              <w:t>asked that the slides were not disseminated further beyond SCJNC members at this point.</w:t>
            </w:r>
          </w:p>
          <w:p w14:paraId="40D2B453" w14:textId="77777777" w:rsidR="00A76CF1" w:rsidRDefault="00A76CF1" w:rsidP="001422D4"/>
          <w:p w14:paraId="45376E7B" w14:textId="128FF6BD" w:rsidR="0034781D" w:rsidRPr="000C1A1B" w:rsidRDefault="0034781D" w:rsidP="001422D4">
            <w:r>
              <w:t>JP and AC asked what resources would be made available to support home working and how options and plans for teaching would be developed and appraised for the following academic year. SS said these issues would need to be considered carefully as part of the return process. SS noted that parts of the University were multiply occupied by several Schools which added to complexity but returns would only be sanctioned when it was safe to do so.</w:t>
            </w:r>
          </w:p>
        </w:tc>
        <w:tc>
          <w:tcPr>
            <w:tcW w:w="1224" w:type="dxa"/>
          </w:tcPr>
          <w:p w14:paraId="2E028FC5" w14:textId="69DAD536" w:rsidR="00557A04" w:rsidRDefault="00557A04" w:rsidP="00F6623C"/>
          <w:p w14:paraId="735E9D74" w14:textId="722FBF44" w:rsidR="00557A04" w:rsidRDefault="00557A04" w:rsidP="00F6623C"/>
          <w:p w14:paraId="2CC98CB7" w14:textId="349D8735" w:rsidR="00557A04" w:rsidRDefault="00557A04" w:rsidP="00F6623C"/>
          <w:p w14:paraId="1A58C037" w14:textId="284A3E6A" w:rsidR="00557A04" w:rsidRDefault="00557A04" w:rsidP="00F6623C"/>
          <w:p w14:paraId="43493130" w14:textId="1E35FA6F" w:rsidR="00557A04" w:rsidRDefault="00557A04" w:rsidP="00F6623C"/>
          <w:p w14:paraId="17D5464D" w14:textId="58F24227" w:rsidR="00557A04" w:rsidRDefault="00557A04" w:rsidP="00F6623C"/>
          <w:p w14:paraId="60E0ABB5" w14:textId="1793FB20" w:rsidR="00557A04" w:rsidRDefault="00557A04" w:rsidP="00F6623C"/>
          <w:p w14:paraId="2315BE8D" w14:textId="32BE4A87" w:rsidR="00557A04" w:rsidRDefault="00557A04" w:rsidP="00F6623C"/>
          <w:p w14:paraId="493DDB75" w14:textId="09FEC327" w:rsidR="00557A04" w:rsidRDefault="00557A04" w:rsidP="00F6623C"/>
          <w:p w14:paraId="0D9172C2" w14:textId="5A1476A1" w:rsidR="00557A04" w:rsidRDefault="00557A04" w:rsidP="00F6623C"/>
          <w:p w14:paraId="5E17E6C9" w14:textId="7AC23744" w:rsidR="00557A04" w:rsidRDefault="00557A04" w:rsidP="00F6623C"/>
          <w:p w14:paraId="07CF2FF5" w14:textId="64471695" w:rsidR="00557A04" w:rsidRDefault="00557A04" w:rsidP="00F6623C"/>
          <w:p w14:paraId="163A3C9B" w14:textId="00C0786A" w:rsidR="00557A04" w:rsidRDefault="00557A04" w:rsidP="00F6623C"/>
          <w:p w14:paraId="72D83267" w14:textId="623B0EBC" w:rsidR="00557A04" w:rsidRDefault="00557A04" w:rsidP="00F6623C"/>
          <w:p w14:paraId="6FBB0E4D" w14:textId="4A6D14A3" w:rsidR="00CC6818" w:rsidRDefault="00CC6818" w:rsidP="00F6623C"/>
          <w:p w14:paraId="7A96469D" w14:textId="38B1FDBC" w:rsidR="009167F5" w:rsidRPr="00DF263E" w:rsidRDefault="009167F5" w:rsidP="00F6623C"/>
        </w:tc>
      </w:tr>
      <w:tr w:rsidR="00C9619B" w:rsidRPr="00DF263E" w14:paraId="364BF8FC" w14:textId="77777777" w:rsidTr="003C589D">
        <w:tc>
          <w:tcPr>
            <w:tcW w:w="988" w:type="dxa"/>
          </w:tcPr>
          <w:p w14:paraId="0F926869" w14:textId="172C9215" w:rsidR="00C9619B" w:rsidRPr="00DF263E" w:rsidRDefault="00954A80" w:rsidP="00F6623C">
            <w:r>
              <w:br w:type="page"/>
            </w:r>
            <w:r w:rsidR="00ED2145">
              <w:t>3</w:t>
            </w:r>
            <w:r w:rsidR="00326C48">
              <w:t>/11</w:t>
            </w:r>
          </w:p>
        </w:tc>
        <w:tc>
          <w:tcPr>
            <w:tcW w:w="6804" w:type="dxa"/>
          </w:tcPr>
          <w:p w14:paraId="051760B0" w14:textId="77777777" w:rsidR="00BD4FC6" w:rsidRPr="006324E7" w:rsidRDefault="006324E7" w:rsidP="00CC5CD4">
            <w:pPr>
              <w:rPr>
                <w:b/>
                <w:u w:val="single"/>
              </w:rPr>
            </w:pPr>
            <w:r w:rsidRPr="006324E7">
              <w:rPr>
                <w:b/>
                <w:u w:val="single"/>
              </w:rPr>
              <w:t>Update on VS</w:t>
            </w:r>
          </w:p>
          <w:p w14:paraId="7EBC2EA0" w14:textId="50F78268" w:rsidR="006324E7" w:rsidRPr="009E3D10" w:rsidRDefault="006324E7" w:rsidP="00CC5CD4">
            <w:r>
              <w:t xml:space="preserve">SS said that following a number of further consultative meetings a joint statement about the proposed VS scheme had now been agreed. The new joint statement now comprised two parts – the first part of the University referencing the scale of the financial challenge with the second part setting out a statement by the SCJNC regarding the process undertaken to develop the VS </w:t>
            </w:r>
            <w:r w:rsidR="00B02173">
              <w:t>scheme and noting the requirement for UEG and Council approval.</w:t>
            </w:r>
          </w:p>
        </w:tc>
        <w:tc>
          <w:tcPr>
            <w:tcW w:w="1224" w:type="dxa"/>
          </w:tcPr>
          <w:p w14:paraId="1455AFF5" w14:textId="4A80BBFF" w:rsidR="006359E7" w:rsidRPr="00DF263E" w:rsidRDefault="006359E7" w:rsidP="00F6623C"/>
        </w:tc>
      </w:tr>
      <w:tr w:rsidR="00FB3DB4" w:rsidRPr="00DF263E" w14:paraId="0EF8C540" w14:textId="77777777" w:rsidTr="003C589D">
        <w:tc>
          <w:tcPr>
            <w:tcW w:w="988" w:type="dxa"/>
          </w:tcPr>
          <w:p w14:paraId="1ED76A8D" w14:textId="447F50F1" w:rsidR="00FB3DB4" w:rsidRPr="00DF263E" w:rsidRDefault="00805B2E" w:rsidP="00F6623C">
            <w:r>
              <w:br w:type="page"/>
            </w:r>
            <w:r w:rsidR="00ED2145">
              <w:t>4</w:t>
            </w:r>
            <w:r w:rsidR="00326C48">
              <w:t>/11</w:t>
            </w:r>
          </w:p>
        </w:tc>
        <w:tc>
          <w:tcPr>
            <w:tcW w:w="6804" w:type="dxa"/>
          </w:tcPr>
          <w:p w14:paraId="16F1DB92" w14:textId="77777777" w:rsidR="00141DA3" w:rsidRPr="00A56CE2" w:rsidRDefault="00A56CE2" w:rsidP="009778E7">
            <w:pPr>
              <w:rPr>
                <w:b/>
                <w:u w:val="single"/>
              </w:rPr>
            </w:pPr>
            <w:r w:rsidRPr="00A56CE2">
              <w:rPr>
                <w:b/>
                <w:u w:val="single"/>
              </w:rPr>
              <w:t>Update on Furlough</w:t>
            </w:r>
          </w:p>
          <w:p w14:paraId="2855DBCD" w14:textId="1C8417E2" w:rsidR="00A56CE2" w:rsidRDefault="00A56CE2" w:rsidP="009778E7">
            <w:r>
              <w:t>PBr said that UEG was giving further consideration to the furlough proposals and noted that the main concern at present was accurately identifying the funding source (i.e. whether each submission could reasonably be made based on an assessment of the extent of ‘public funding’). Submission to HMRC was a ‘once only’ event for each month</w:t>
            </w:r>
            <w:r w:rsidR="00F45219">
              <w:t>. S</w:t>
            </w:r>
            <w:r>
              <w:t xml:space="preserve">ubmissions would be audited – so </w:t>
            </w:r>
            <w:r w:rsidR="00F45219">
              <w:t>it was important these</w:t>
            </w:r>
            <w:r>
              <w:t xml:space="preserve"> were as accurate as possible.</w:t>
            </w:r>
            <w:r w:rsidR="00E6739E">
              <w:t xml:space="preserve"> PBr said the draft furlough FAQs would be circulated to the trade unions for comments shortly.</w:t>
            </w:r>
            <w:r w:rsidR="000D3D34">
              <w:t xml:space="preserve"> He also re-confirmed that</w:t>
            </w:r>
            <w:r w:rsidR="00430255">
              <w:t xml:space="preserve">, as yet, no staff </w:t>
            </w:r>
            <w:r w:rsidR="000D3D34">
              <w:t>had been furloughed.</w:t>
            </w:r>
          </w:p>
          <w:p w14:paraId="1294FF76" w14:textId="5487FD50" w:rsidR="00ED0238" w:rsidRDefault="00ED0238" w:rsidP="009778E7"/>
          <w:p w14:paraId="491F58DF" w14:textId="17DB2026" w:rsidR="00E6739E" w:rsidRPr="00FB3DB4" w:rsidRDefault="00ED0238" w:rsidP="006E36F3">
            <w:r>
              <w:t>JP asked if staff unable to work due to having caring responsibilities would be furloughed. PBr said this could be a criterion - managers had a responsibility to consider carer responsibilities with or without furlough.</w:t>
            </w:r>
            <w:r w:rsidR="00864C4D">
              <w:t xml:space="preserve"> PBr also noted carer / dependa</w:t>
            </w:r>
            <w:bookmarkStart w:id="0" w:name="_GoBack"/>
            <w:bookmarkEnd w:id="0"/>
            <w:r w:rsidR="00B31FAB">
              <w:t>nt responsibilities were</w:t>
            </w:r>
            <w:r w:rsidR="007F15D6">
              <w:t xml:space="preserve"> also covered in the covid FAQs. CF asked if individual staff would be consulted about being furloughed.</w:t>
            </w:r>
            <w:r w:rsidR="000457A2">
              <w:t xml:space="preserve"> </w:t>
            </w:r>
            <w:r w:rsidR="0055757B">
              <w:t xml:space="preserve">ES asked how staff would be informed. </w:t>
            </w:r>
            <w:r w:rsidR="000457A2">
              <w:t>PBr confirmed this would be the case – staff would be sent a letter confirming an intention that they be furloughed and they would then have 7 day</w:t>
            </w:r>
            <w:r w:rsidR="00864C4D">
              <w:t>s before the submission was then</w:t>
            </w:r>
            <w:r w:rsidR="000457A2">
              <w:t xml:space="preserve"> made.</w:t>
            </w:r>
            <w:r w:rsidR="002A0C35">
              <w:t xml:space="preserve"> JP asked if furlough requests would be backdated. PBr said this was not something for staff to worry about as </w:t>
            </w:r>
            <w:r w:rsidR="006E36F3">
              <w:t xml:space="preserve">furlough was more about reimbursing the employer – staff </w:t>
            </w:r>
            <w:r w:rsidR="002A0C35">
              <w:t>would continue to be paid irrespective of the furlough process.</w:t>
            </w:r>
          </w:p>
        </w:tc>
        <w:tc>
          <w:tcPr>
            <w:tcW w:w="1224" w:type="dxa"/>
          </w:tcPr>
          <w:p w14:paraId="52A13EF3" w14:textId="20DA09BA" w:rsidR="008F6246" w:rsidRPr="00DF263E" w:rsidRDefault="008F6246" w:rsidP="00F6623C"/>
        </w:tc>
      </w:tr>
      <w:tr w:rsidR="00D913F5" w:rsidRPr="00DF263E" w14:paraId="4FC9075F" w14:textId="77777777" w:rsidTr="003C589D">
        <w:tc>
          <w:tcPr>
            <w:tcW w:w="988" w:type="dxa"/>
          </w:tcPr>
          <w:p w14:paraId="18A366B2" w14:textId="04A3A8A0" w:rsidR="00D913F5" w:rsidRPr="00DF263E" w:rsidRDefault="00326C48" w:rsidP="005D0A12">
            <w:r>
              <w:t>5/11</w:t>
            </w:r>
          </w:p>
        </w:tc>
        <w:tc>
          <w:tcPr>
            <w:tcW w:w="6804" w:type="dxa"/>
          </w:tcPr>
          <w:p w14:paraId="2A094D72" w14:textId="1FE46BB7" w:rsidR="006A2B80" w:rsidRPr="003B1F3E" w:rsidRDefault="002A0C35" w:rsidP="00194785">
            <w:pPr>
              <w:rPr>
                <w:b/>
                <w:u w:val="single"/>
              </w:rPr>
            </w:pPr>
            <w:r w:rsidRPr="003B1F3E">
              <w:rPr>
                <w:b/>
                <w:u w:val="single"/>
              </w:rPr>
              <w:t>Fixed Term Contract Staff</w:t>
            </w:r>
            <w:r w:rsidR="003B1F3E" w:rsidRPr="003B1F3E">
              <w:rPr>
                <w:b/>
                <w:u w:val="single"/>
              </w:rPr>
              <w:t xml:space="preserve"> / FRGs</w:t>
            </w:r>
          </w:p>
          <w:p w14:paraId="1904FDAF" w14:textId="3B19A8A8" w:rsidR="003B1F3E" w:rsidRDefault="003B1F3E" w:rsidP="00194785">
            <w:r>
              <w:t xml:space="preserve">AC raised the issue of FTCs being ended before their term. </w:t>
            </w:r>
            <w:r w:rsidR="00540256">
              <w:t xml:space="preserve">TW said no FTC had been ended early. He could not speak for academic </w:t>
            </w:r>
            <w:r w:rsidR="002647BB">
              <w:t xml:space="preserve">staff but certainly no PS FTC staff contracts had been ended prematurely. There was an advance, rolling month on month process of review </w:t>
            </w:r>
            <w:r w:rsidR="00981F2E">
              <w:t xml:space="preserve">for PS staff </w:t>
            </w:r>
            <w:r w:rsidR="002647BB">
              <w:t xml:space="preserve">as FTC came to term –but this was normal process. TW said, to date, he had scrutinised each individual case for </w:t>
            </w:r>
            <w:r w:rsidR="00981F2E">
              <w:t xml:space="preserve">PS staff for </w:t>
            </w:r>
            <w:r w:rsidR="002647BB">
              <w:t>April, May and June. AC asked if Saul Becker could give an update at the next SCJNC on academic FTCs.</w:t>
            </w:r>
            <w:r w:rsidR="00E207E7">
              <w:t xml:space="preserve"> This was agreed. AC said the ‘covid-justice’ campaign by the three trade unions was </w:t>
            </w:r>
            <w:r w:rsidR="007B2B5A">
              <w:t xml:space="preserve">that all FTCs should be renewed for the duration of the </w:t>
            </w:r>
            <w:r w:rsidR="007B2B5A">
              <w:lastRenderedPageBreak/>
              <w:t>covid crisis.</w:t>
            </w:r>
            <w:r w:rsidR="00142CE5">
              <w:t xml:space="preserve"> AC said there were some 880 staff on FTCs. PBr noted that if this figure was correct this would be a ‘headcount’ figure not a FTE.</w:t>
            </w:r>
            <w:r w:rsidR="00E6008A">
              <w:t xml:space="preserve"> SS said he expected the majority of t</w:t>
            </w:r>
            <w:r w:rsidR="00D905C0">
              <w:t>hese FTCs would be</w:t>
            </w:r>
            <w:r w:rsidR="00E6008A">
              <w:t xml:space="preserve"> doctoral tutors.</w:t>
            </w:r>
            <w:r w:rsidR="00672A22">
              <w:t xml:space="preserve"> AC asked if an EIA had been completed for the FRGs. </w:t>
            </w:r>
            <w:proofErr w:type="spellStart"/>
            <w:r w:rsidR="00672A22">
              <w:t>PBr</w:t>
            </w:r>
            <w:proofErr w:type="spellEnd"/>
            <w:r w:rsidR="00672A22">
              <w:t xml:space="preserve"> said he would check on this and report back.</w:t>
            </w:r>
          </w:p>
          <w:p w14:paraId="4FA769DE" w14:textId="4F63282E" w:rsidR="002A0C35" w:rsidRPr="0051778F" w:rsidRDefault="002A0C35" w:rsidP="00194785"/>
        </w:tc>
        <w:tc>
          <w:tcPr>
            <w:tcW w:w="1224" w:type="dxa"/>
          </w:tcPr>
          <w:p w14:paraId="1B01C515" w14:textId="77777777" w:rsidR="00BD2F91" w:rsidRDefault="00BD2F91" w:rsidP="00F6623C"/>
          <w:p w14:paraId="476C5EE3" w14:textId="77777777" w:rsidR="000E7D5B" w:rsidRDefault="000E7D5B" w:rsidP="00F6623C"/>
          <w:p w14:paraId="736BD595" w14:textId="77777777" w:rsidR="000E7D5B" w:rsidRDefault="000E7D5B" w:rsidP="00F6623C"/>
          <w:p w14:paraId="25B64183" w14:textId="77777777" w:rsidR="000E7D5B" w:rsidRDefault="000E7D5B" w:rsidP="00F6623C"/>
          <w:p w14:paraId="26ADBDE1" w14:textId="77777777" w:rsidR="000E7D5B" w:rsidRDefault="000E7D5B" w:rsidP="00F6623C"/>
          <w:p w14:paraId="346C83AB" w14:textId="77777777" w:rsidR="000E7D5B" w:rsidRDefault="000E7D5B" w:rsidP="00F6623C"/>
          <w:p w14:paraId="51806606" w14:textId="77777777" w:rsidR="000E7D5B" w:rsidRDefault="000E7D5B" w:rsidP="00F6623C"/>
          <w:p w14:paraId="2672CED5" w14:textId="77777777" w:rsidR="000E7D5B" w:rsidRDefault="000E7D5B" w:rsidP="00F6623C">
            <w:r>
              <w:t>JH</w:t>
            </w:r>
          </w:p>
          <w:p w14:paraId="701B8A49" w14:textId="77777777" w:rsidR="00A5138A" w:rsidRDefault="00A5138A" w:rsidP="00F6623C"/>
          <w:p w14:paraId="79BFD8F9" w14:textId="77777777" w:rsidR="00A5138A" w:rsidRDefault="00A5138A" w:rsidP="00F6623C"/>
          <w:p w14:paraId="3C7C46EC" w14:textId="77777777" w:rsidR="00A5138A" w:rsidRDefault="00A5138A" w:rsidP="00F6623C"/>
          <w:p w14:paraId="0FBFFDA8" w14:textId="77777777" w:rsidR="00A5138A" w:rsidRDefault="00A5138A" w:rsidP="00F6623C"/>
          <w:p w14:paraId="3DBAB62B" w14:textId="77777777" w:rsidR="00A5138A" w:rsidRDefault="00A5138A" w:rsidP="00F6623C"/>
          <w:p w14:paraId="2167402D" w14:textId="77777777" w:rsidR="00A5138A" w:rsidRDefault="00A5138A" w:rsidP="00F6623C"/>
          <w:p w14:paraId="6495541F" w14:textId="19306089" w:rsidR="00A5138A" w:rsidRPr="00DF263E" w:rsidRDefault="00A5138A" w:rsidP="00F6623C">
            <w:r>
              <w:t>PBr</w:t>
            </w:r>
          </w:p>
        </w:tc>
      </w:tr>
      <w:tr w:rsidR="0051778F" w:rsidRPr="00DF263E" w14:paraId="7BD43897" w14:textId="77777777" w:rsidTr="003C589D">
        <w:tc>
          <w:tcPr>
            <w:tcW w:w="988" w:type="dxa"/>
          </w:tcPr>
          <w:p w14:paraId="03ECF3E5" w14:textId="5FBBBAD0" w:rsidR="0051778F" w:rsidRPr="00DF263E" w:rsidRDefault="00326C48" w:rsidP="005D0A12">
            <w:r>
              <w:lastRenderedPageBreak/>
              <w:t>6/11</w:t>
            </w:r>
          </w:p>
        </w:tc>
        <w:tc>
          <w:tcPr>
            <w:tcW w:w="6804" w:type="dxa"/>
          </w:tcPr>
          <w:p w14:paraId="69ED151A" w14:textId="77777777" w:rsidR="00481961" w:rsidRPr="003F2374" w:rsidRDefault="003F2374" w:rsidP="00194785">
            <w:pPr>
              <w:rPr>
                <w:b/>
                <w:u w:val="single"/>
              </w:rPr>
            </w:pPr>
            <w:r w:rsidRPr="003F2374">
              <w:rPr>
                <w:b/>
                <w:u w:val="single"/>
              </w:rPr>
              <w:t>Car Parking Charges</w:t>
            </w:r>
          </w:p>
          <w:p w14:paraId="345555A2" w14:textId="6F4194B1" w:rsidR="003F2374" w:rsidRPr="0051778F" w:rsidRDefault="003F2374" w:rsidP="00194785">
            <w:r>
              <w:t>PBr reported that UEG had now confirmed that car parking charges would be reimbursed back to 17 March 2020.</w:t>
            </w:r>
          </w:p>
        </w:tc>
        <w:tc>
          <w:tcPr>
            <w:tcW w:w="1224" w:type="dxa"/>
          </w:tcPr>
          <w:p w14:paraId="48C2FF98" w14:textId="77777777" w:rsidR="0051778F" w:rsidRPr="00DF263E" w:rsidRDefault="0051778F" w:rsidP="00F6623C"/>
        </w:tc>
      </w:tr>
      <w:tr w:rsidR="00481961" w:rsidRPr="00DF263E" w14:paraId="5042BD3B" w14:textId="77777777" w:rsidTr="003C589D">
        <w:tc>
          <w:tcPr>
            <w:tcW w:w="988" w:type="dxa"/>
          </w:tcPr>
          <w:p w14:paraId="498C4D6A" w14:textId="562BD21A" w:rsidR="00481961" w:rsidRPr="00DF263E" w:rsidRDefault="00326C48" w:rsidP="005D0A12">
            <w:r>
              <w:t>7/11</w:t>
            </w:r>
          </w:p>
        </w:tc>
        <w:tc>
          <w:tcPr>
            <w:tcW w:w="6804" w:type="dxa"/>
          </w:tcPr>
          <w:p w14:paraId="6EA9E075" w14:textId="77777777" w:rsidR="00481961" w:rsidRPr="00C1055B" w:rsidRDefault="00420925" w:rsidP="00194785">
            <w:pPr>
              <w:rPr>
                <w:b/>
                <w:u w:val="single"/>
              </w:rPr>
            </w:pPr>
            <w:r w:rsidRPr="00C1055B">
              <w:rPr>
                <w:b/>
                <w:u w:val="single"/>
              </w:rPr>
              <w:t>Other agenda items</w:t>
            </w:r>
          </w:p>
          <w:p w14:paraId="33AA193F" w14:textId="4BF4EDBE" w:rsidR="00420925" w:rsidRDefault="00D905C0" w:rsidP="00194785">
            <w:r>
              <w:t>SS</w:t>
            </w:r>
            <w:r w:rsidR="00420925">
              <w:t xml:space="preserve"> suggested the other agenda items be dealt with at the next meeting on Friday 15 May. These were:</w:t>
            </w:r>
          </w:p>
          <w:p w14:paraId="7EB8E76E" w14:textId="77777777" w:rsidR="00420925" w:rsidRDefault="00420925" w:rsidP="00232280">
            <w:pPr>
              <w:pStyle w:val="ListParagraph"/>
              <w:numPr>
                <w:ilvl w:val="0"/>
                <w:numId w:val="20"/>
              </w:numPr>
            </w:pPr>
            <w:r>
              <w:t>Doctoral Tutors</w:t>
            </w:r>
          </w:p>
          <w:p w14:paraId="309D26C7" w14:textId="77777777" w:rsidR="00420925" w:rsidRDefault="00420925" w:rsidP="00232280">
            <w:pPr>
              <w:pStyle w:val="ListParagraph"/>
              <w:numPr>
                <w:ilvl w:val="0"/>
                <w:numId w:val="20"/>
              </w:numPr>
            </w:pPr>
            <w:r>
              <w:t>TU Facility Time</w:t>
            </w:r>
          </w:p>
          <w:p w14:paraId="456FA171" w14:textId="77777777" w:rsidR="00420925" w:rsidRDefault="00420925" w:rsidP="00232280">
            <w:pPr>
              <w:pStyle w:val="ListParagraph"/>
              <w:numPr>
                <w:ilvl w:val="0"/>
                <w:numId w:val="20"/>
              </w:numPr>
            </w:pPr>
            <w:r>
              <w:t>Marking Time</w:t>
            </w:r>
          </w:p>
          <w:p w14:paraId="23A459F5" w14:textId="77777777" w:rsidR="00420925" w:rsidRDefault="00420925" w:rsidP="00232280">
            <w:pPr>
              <w:pStyle w:val="ListParagraph"/>
              <w:numPr>
                <w:ilvl w:val="0"/>
                <w:numId w:val="20"/>
              </w:numPr>
            </w:pPr>
            <w:r>
              <w:t>Autumn Teaching mode</w:t>
            </w:r>
          </w:p>
          <w:p w14:paraId="2682A8B0" w14:textId="151C2B82" w:rsidR="00420925" w:rsidRPr="00481961" w:rsidRDefault="00420925" w:rsidP="00232280">
            <w:pPr>
              <w:pStyle w:val="ListParagraph"/>
              <w:numPr>
                <w:ilvl w:val="0"/>
                <w:numId w:val="20"/>
              </w:numPr>
            </w:pPr>
            <w:r>
              <w:t>Recording of on-line seminars.</w:t>
            </w:r>
          </w:p>
        </w:tc>
        <w:tc>
          <w:tcPr>
            <w:tcW w:w="1224" w:type="dxa"/>
          </w:tcPr>
          <w:p w14:paraId="7D8E1EDB" w14:textId="07E297E6" w:rsidR="00C64ABC" w:rsidRPr="00DF263E" w:rsidRDefault="00C64ABC" w:rsidP="00F6623C"/>
        </w:tc>
      </w:tr>
      <w:tr w:rsidR="003A6835" w:rsidRPr="00DF263E" w14:paraId="6B19B54C" w14:textId="77777777" w:rsidTr="003C589D">
        <w:tc>
          <w:tcPr>
            <w:tcW w:w="988" w:type="dxa"/>
          </w:tcPr>
          <w:p w14:paraId="7C62FB43" w14:textId="1AA91B19" w:rsidR="003A6835" w:rsidRPr="00DF263E" w:rsidRDefault="00326C48" w:rsidP="005D0A12">
            <w:r>
              <w:t>8/11</w:t>
            </w:r>
          </w:p>
        </w:tc>
        <w:tc>
          <w:tcPr>
            <w:tcW w:w="6804" w:type="dxa"/>
          </w:tcPr>
          <w:p w14:paraId="59A35C47" w14:textId="77777777" w:rsidR="00F01B8D" w:rsidRPr="00420925" w:rsidRDefault="00420925" w:rsidP="00194785">
            <w:pPr>
              <w:rPr>
                <w:b/>
                <w:u w:val="single"/>
              </w:rPr>
            </w:pPr>
            <w:r w:rsidRPr="00420925">
              <w:rPr>
                <w:b/>
                <w:u w:val="single"/>
              </w:rPr>
              <w:t>Date of Next Meeting</w:t>
            </w:r>
          </w:p>
          <w:p w14:paraId="7C4E39FD" w14:textId="621CCBDE" w:rsidR="00420925" w:rsidRPr="00F01B8D" w:rsidRDefault="00420925" w:rsidP="00194785">
            <w:r>
              <w:t>Friday 15 May 2020 @ 14.00</w:t>
            </w:r>
          </w:p>
        </w:tc>
        <w:tc>
          <w:tcPr>
            <w:tcW w:w="1224" w:type="dxa"/>
          </w:tcPr>
          <w:p w14:paraId="60139A77" w14:textId="77777777" w:rsidR="003A6835" w:rsidRPr="00DF263E" w:rsidRDefault="003A6835" w:rsidP="00F6623C"/>
        </w:tc>
      </w:tr>
    </w:tbl>
    <w:p w14:paraId="130C5F91" w14:textId="77777777" w:rsidR="005F4F47" w:rsidRDefault="005F4F47" w:rsidP="00CC5CD4">
      <w:pPr>
        <w:spacing w:after="0"/>
        <w:rPr>
          <w:b/>
        </w:rPr>
      </w:pPr>
    </w:p>
    <w:p w14:paraId="04929A95" w14:textId="47D00994" w:rsidR="00D33DDC" w:rsidRPr="00CC5CD4" w:rsidRDefault="00CC5CD4" w:rsidP="00CC5CD4">
      <w:pPr>
        <w:spacing w:after="0"/>
        <w:rPr>
          <w:b/>
        </w:rPr>
      </w:pPr>
      <w:r w:rsidRPr="00CC5CD4">
        <w:rPr>
          <w:b/>
        </w:rPr>
        <w:t>Human Resources</w:t>
      </w:r>
    </w:p>
    <w:p w14:paraId="5025F1B4" w14:textId="7A475C46" w:rsidR="00D33DDC" w:rsidRDefault="003A6B03" w:rsidP="00CC5CD4">
      <w:pPr>
        <w:spacing w:after="0"/>
        <w:rPr>
          <w:b/>
        </w:rPr>
      </w:pPr>
      <w:r>
        <w:rPr>
          <w:b/>
        </w:rPr>
        <w:t>12</w:t>
      </w:r>
      <w:r w:rsidR="00C86E45">
        <w:rPr>
          <w:b/>
        </w:rPr>
        <w:t>/05/</w:t>
      </w:r>
      <w:r w:rsidR="00CC5CD4" w:rsidRPr="00CC5CD4">
        <w:rPr>
          <w:b/>
        </w:rPr>
        <w:t>20</w:t>
      </w:r>
      <w:r w:rsidR="00ED5078" w:rsidRPr="00CC5CD4">
        <w:rPr>
          <w:b/>
        </w:rPr>
        <w:t xml:space="preserve"> </w:t>
      </w:r>
    </w:p>
    <w:p w14:paraId="090C0502" w14:textId="7D3AD8AC" w:rsidR="00ED2628" w:rsidRPr="00CC5CD4" w:rsidRDefault="00ED2628" w:rsidP="00CC5CD4">
      <w:pPr>
        <w:spacing w:after="0"/>
        <w:rPr>
          <w:b/>
        </w:rPr>
      </w:pPr>
      <w:r>
        <w:rPr>
          <w:b/>
        </w:rPr>
        <w:t xml:space="preserve">v </w:t>
      </w:r>
      <w:r w:rsidR="00837233">
        <w:rPr>
          <w:b/>
        </w:rPr>
        <w:t>1</w:t>
      </w:r>
      <w:r w:rsidR="003A6B03">
        <w:rPr>
          <w:b/>
        </w:rPr>
        <w:t>.0</w:t>
      </w:r>
    </w:p>
    <w:sectPr w:rsidR="00ED2628" w:rsidRPr="00CC5CD4">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87CF6" w14:textId="77777777" w:rsidR="00865650" w:rsidRDefault="00865650" w:rsidP="00483C57">
      <w:pPr>
        <w:spacing w:after="0" w:line="240" w:lineRule="auto"/>
      </w:pPr>
      <w:r>
        <w:separator/>
      </w:r>
    </w:p>
  </w:endnote>
  <w:endnote w:type="continuationSeparator" w:id="0">
    <w:p w14:paraId="5FD93A75" w14:textId="77777777" w:rsidR="00865650" w:rsidRDefault="00865650" w:rsidP="0048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14:paraId="1E88F9A4" w14:textId="42BC93B4" w:rsidR="00321D2A" w:rsidRDefault="00321D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4C4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4C4D">
              <w:rPr>
                <w:b/>
                <w:bCs/>
                <w:noProof/>
              </w:rPr>
              <w:t>3</w:t>
            </w:r>
            <w:r>
              <w:rPr>
                <w:b/>
                <w:bCs/>
                <w:sz w:val="24"/>
                <w:szCs w:val="24"/>
              </w:rPr>
              <w:fldChar w:fldCharType="end"/>
            </w:r>
          </w:p>
        </w:sdtContent>
      </w:sdt>
    </w:sdtContent>
  </w:sdt>
  <w:p w14:paraId="40A4DDC3" w14:textId="77777777" w:rsidR="00321D2A" w:rsidRDefault="0032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BE426" w14:textId="77777777" w:rsidR="00865650" w:rsidRDefault="00865650" w:rsidP="00483C57">
      <w:pPr>
        <w:spacing w:after="0" w:line="240" w:lineRule="auto"/>
      </w:pPr>
      <w:r>
        <w:separator/>
      </w:r>
    </w:p>
  </w:footnote>
  <w:footnote w:type="continuationSeparator" w:id="0">
    <w:p w14:paraId="6E1CBA95" w14:textId="77777777" w:rsidR="00865650" w:rsidRDefault="00865650" w:rsidP="0048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F9FC" w14:textId="2B2F02B8" w:rsidR="003B7FD5" w:rsidRDefault="00865650">
    <w:pPr>
      <w:pStyle w:val="Header"/>
    </w:pPr>
    <w:r>
      <w:rPr>
        <w:noProof/>
      </w:rPr>
      <w:pict w14:anchorId="3C628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4" o:spid="_x0000_s2050" type="#_x0000_t136" style="position:absolute;margin-left:0;margin-top:0;width:397.65pt;height:238.6pt;rotation:315;z-index:-251655168;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8C15" w14:textId="5EE3EB15" w:rsidR="003B7FD5" w:rsidRDefault="00865650">
    <w:pPr>
      <w:pStyle w:val="Header"/>
    </w:pPr>
    <w:r>
      <w:rPr>
        <w:noProof/>
      </w:rPr>
      <w:pict w14:anchorId="710EC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5" o:spid="_x0000_s2051" type="#_x0000_t136" style="position:absolute;margin-left:0;margin-top:0;width:397.65pt;height:238.6pt;rotation:315;z-index:-25165312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93BF8" w14:textId="6B6E462D" w:rsidR="003B7FD5" w:rsidRDefault="00865650">
    <w:pPr>
      <w:pStyle w:val="Header"/>
    </w:pPr>
    <w:r>
      <w:rPr>
        <w:noProof/>
      </w:rPr>
      <w:pict w14:anchorId="07DAA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3" o:spid="_x0000_s2049" type="#_x0000_t136" style="position:absolute;margin-left:0;margin-top:0;width:397.65pt;height:238.6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43050"/>
    <w:multiLevelType w:val="hybridMultilevel"/>
    <w:tmpl w:val="5F187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961DE"/>
    <w:multiLevelType w:val="hybridMultilevel"/>
    <w:tmpl w:val="2CAE981A"/>
    <w:lvl w:ilvl="0" w:tplc="33B8A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1E35"/>
    <w:multiLevelType w:val="hybridMultilevel"/>
    <w:tmpl w:val="7B088326"/>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157DC"/>
    <w:multiLevelType w:val="hybridMultilevel"/>
    <w:tmpl w:val="D9B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A7F5A"/>
    <w:multiLevelType w:val="hybridMultilevel"/>
    <w:tmpl w:val="36105F80"/>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2722CB"/>
    <w:multiLevelType w:val="hybridMultilevel"/>
    <w:tmpl w:val="0DFA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224FE4"/>
    <w:multiLevelType w:val="hybridMultilevel"/>
    <w:tmpl w:val="900A69C4"/>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F63185"/>
    <w:multiLevelType w:val="hybridMultilevel"/>
    <w:tmpl w:val="3BFA62A2"/>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70B80"/>
    <w:multiLevelType w:val="hybridMultilevel"/>
    <w:tmpl w:val="BFA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
  </w:num>
  <w:num w:numId="5">
    <w:abstractNumId w:val="12"/>
  </w:num>
  <w:num w:numId="6">
    <w:abstractNumId w:val="0"/>
  </w:num>
  <w:num w:numId="7">
    <w:abstractNumId w:val="15"/>
  </w:num>
  <w:num w:numId="8">
    <w:abstractNumId w:val="13"/>
  </w:num>
  <w:num w:numId="9">
    <w:abstractNumId w:val="1"/>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5"/>
  </w:num>
  <w:num w:numId="15">
    <w:abstractNumId w:val="10"/>
  </w:num>
  <w:num w:numId="16">
    <w:abstractNumId w:val="16"/>
  </w:num>
  <w:num w:numId="17">
    <w:abstractNumId w:val="17"/>
  </w:num>
  <w:num w:numId="18">
    <w:abstractNumId w:val="7"/>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B2"/>
    <w:rsid w:val="00001688"/>
    <w:rsid w:val="00002231"/>
    <w:rsid w:val="000031AB"/>
    <w:rsid w:val="0000717F"/>
    <w:rsid w:val="0000783F"/>
    <w:rsid w:val="0002365D"/>
    <w:rsid w:val="00025E98"/>
    <w:rsid w:val="00035494"/>
    <w:rsid w:val="0003698F"/>
    <w:rsid w:val="000379A9"/>
    <w:rsid w:val="00040A5F"/>
    <w:rsid w:val="00040F91"/>
    <w:rsid w:val="000457A2"/>
    <w:rsid w:val="000542E8"/>
    <w:rsid w:val="000558A7"/>
    <w:rsid w:val="00056510"/>
    <w:rsid w:val="0006413E"/>
    <w:rsid w:val="00072779"/>
    <w:rsid w:val="00080CE3"/>
    <w:rsid w:val="00095E91"/>
    <w:rsid w:val="00096509"/>
    <w:rsid w:val="000B13DD"/>
    <w:rsid w:val="000B26F2"/>
    <w:rsid w:val="000B3C1F"/>
    <w:rsid w:val="000B4CC8"/>
    <w:rsid w:val="000C0ABE"/>
    <w:rsid w:val="000C0DFB"/>
    <w:rsid w:val="000C1A1B"/>
    <w:rsid w:val="000C7B3D"/>
    <w:rsid w:val="000D37CD"/>
    <w:rsid w:val="000D3D34"/>
    <w:rsid w:val="000E038A"/>
    <w:rsid w:val="000E3A96"/>
    <w:rsid w:val="000E6719"/>
    <w:rsid w:val="000E6A33"/>
    <w:rsid w:val="000E7D5B"/>
    <w:rsid w:val="000F0616"/>
    <w:rsid w:val="000F7769"/>
    <w:rsid w:val="00111820"/>
    <w:rsid w:val="00115C91"/>
    <w:rsid w:val="00116492"/>
    <w:rsid w:val="00121A98"/>
    <w:rsid w:val="0012370E"/>
    <w:rsid w:val="00131B11"/>
    <w:rsid w:val="00141DA3"/>
    <w:rsid w:val="001422D4"/>
    <w:rsid w:val="00142CE5"/>
    <w:rsid w:val="00155049"/>
    <w:rsid w:val="00162EC4"/>
    <w:rsid w:val="00186FA2"/>
    <w:rsid w:val="00194785"/>
    <w:rsid w:val="001A68DD"/>
    <w:rsid w:val="001B0604"/>
    <w:rsid w:val="001B0BF9"/>
    <w:rsid w:val="001B35DC"/>
    <w:rsid w:val="001B6339"/>
    <w:rsid w:val="001C00FC"/>
    <w:rsid w:val="001C08F8"/>
    <w:rsid w:val="001C2FE4"/>
    <w:rsid w:val="001C4B30"/>
    <w:rsid w:val="001C699C"/>
    <w:rsid w:val="001D2A20"/>
    <w:rsid w:val="001D6198"/>
    <w:rsid w:val="001D658E"/>
    <w:rsid w:val="001F2AC2"/>
    <w:rsid w:val="002011F7"/>
    <w:rsid w:val="00206C1F"/>
    <w:rsid w:val="00210E8F"/>
    <w:rsid w:val="00212843"/>
    <w:rsid w:val="0021288A"/>
    <w:rsid w:val="002151A9"/>
    <w:rsid w:val="0021627E"/>
    <w:rsid w:val="002203AC"/>
    <w:rsid w:val="00222D5B"/>
    <w:rsid w:val="00232280"/>
    <w:rsid w:val="00233397"/>
    <w:rsid w:val="00234FA0"/>
    <w:rsid w:val="002373E4"/>
    <w:rsid w:val="00245F7D"/>
    <w:rsid w:val="00246AA0"/>
    <w:rsid w:val="00247F83"/>
    <w:rsid w:val="00257B4B"/>
    <w:rsid w:val="002647BB"/>
    <w:rsid w:val="002771B6"/>
    <w:rsid w:val="002A0C35"/>
    <w:rsid w:val="002A12E9"/>
    <w:rsid w:val="002A21F1"/>
    <w:rsid w:val="002A2DB8"/>
    <w:rsid w:val="002B2347"/>
    <w:rsid w:val="002C4ABE"/>
    <w:rsid w:val="002C4B69"/>
    <w:rsid w:val="002C617E"/>
    <w:rsid w:val="002C6758"/>
    <w:rsid w:val="002C7D89"/>
    <w:rsid w:val="002E2834"/>
    <w:rsid w:val="002E517A"/>
    <w:rsid w:val="002E67D6"/>
    <w:rsid w:val="002F5F59"/>
    <w:rsid w:val="00300DDF"/>
    <w:rsid w:val="003061A0"/>
    <w:rsid w:val="003126DC"/>
    <w:rsid w:val="00314BFD"/>
    <w:rsid w:val="003166F3"/>
    <w:rsid w:val="00321D2A"/>
    <w:rsid w:val="00323BFF"/>
    <w:rsid w:val="00326C48"/>
    <w:rsid w:val="00333797"/>
    <w:rsid w:val="0033697D"/>
    <w:rsid w:val="0034781D"/>
    <w:rsid w:val="00352E16"/>
    <w:rsid w:val="00356387"/>
    <w:rsid w:val="003600BC"/>
    <w:rsid w:val="00363BCF"/>
    <w:rsid w:val="00364B7D"/>
    <w:rsid w:val="00365319"/>
    <w:rsid w:val="00370E9F"/>
    <w:rsid w:val="00375BAF"/>
    <w:rsid w:val="003770B2"/>
    <w:rsid w:val="0038010E"/>
    <w:rsid w:val="003870F8"/>
    <w:rsid w:val="0039518B"/>
    <w:rsid w:val="003A565B"/>
    <w:rsid w:val="003A6835"/>
    <w:rsid w:val="003A6B03"/>
    <w:rsid w:val="003A780F"/>
    <w:rsid w:val="003B1A36"/>
    <w:rsid w:val="003B1F3E"/>
    <w:rsid w:val="003B77A9"/>
    <w:rsid w:val="003B7B8F"/>
    <w:rsid w:val="003B7FD5"/>
    <w:rsid w:val="003C09F1"/>
    <w:rsid w:val="003C1407"/>
    <w:rsid w:val="003C38E5"/>
    <w:rsid w:val="003C589D"/>
    <w:rsid w:val="003D66DD"/>
    <w:rsid w:val="003E2F93"/>
    <w:rsid w:val="003E7E69"/>
    <w:rsid w:val="003F00B3"/>
    <w:rsid w:val="003F1B49"/>
    <w:rsid w:val="003F2374"/>
    <w:rsid w:val="003F7C11"/>
    <w:rsid w:val="00402827"/>
    <w:rsid w:val="00403E10"/>
    <w:rsid w:val="00406E63"/>
    <w:rsid w:val="00413C49"/>
    <w:rsid w:val="00420925"/>
    <w:rsid w:val="00423783"/>
    <w:rsid w:val="00430255"/>
    <w:rsid w:val="00431120"/>
    <w:rsid w:val="00433D35"/>
    <w:rsid w:val="00436F04"/>
    <w:rsid w:val="00444CCE"/>
    <w:rsid w:val="00446231"/>
    <w:rsid w:val="00447174"/>
    <w:rsid w:val="00454B68"/>
    <w:rsid w:val="00461541"/>
    <w:rsid w:val="004667A4"/>
    <w:rsid w:val="004807C6"/>
    <w:rsid w:val="00481961"/>
    <w:rsid w:val="00482AC5"/>
    <w:rsid w:val="004837F0"/>
    <w:rsid w:val="00483997"/>
    <w:rsid w:val="00483C57"/>
    <w:rsid w:val="00483DAD"/>
    <w:rsid w:val="00484850"/>
    <w:rsid w:val="00485AE8"/>
    <w:rsid w:val="00493009"/>
    <w:rsid w:val="00494321"/>
    <w:rsid w:val="004948DB"/>
    <w:rsid w:val="004A0B40"/>
    <w:rsid w:val="004A0EA2"/>
    <w:rsid w:val="004A3B52"/>
    <w:rsid w:val="004A5097"/>
    <w:rsid w:val="004B1A6E"/>
    <w:rsid w:val="004B2A5E"/>
    <w:rsid w:val="004B2C47"/>
    <w:rsid w:val="004B39C3"/>
    <w:rsid w:val="004C1BE2"/>
    <w:rsid w:val="004C2CD2"/>
    <w:rsid w:val="004C7DCC"/>
    <w:rsid w:val="004D70A4"/>
    <w:rsid w:val="004D72FF"/>
    <w:rsid w:val="004D7BB6"/>
    <w:rsid w:val="004E4900"/>
    <w:rsid w:val="004E5821"/>
    <w:rsid w:val="004E6694"/>
    <w:rsid w:val="004E67B8"/>
    <w:rsid w:val="004F00C7"/>
    <w:rsid w:val="004F3F4D"/>
    <w:rsid w:val="004F7007"/>
    <w:rsid w:val="004F7381"/>
    <w:rsid w:val="00505458"/>
    <w:rsid w:val="00506F5A"/>
    <w:rsid w:val="0051354D"/>
    <w:rsid w:val="0051778F"/>
    <w:rsid w:val="00520711"/>
    <w:rsid w:val="00526724"/>
    <w:rsid w:val="00527B9C"/>
    <w:rsid w:val="00540256"/>
    <w:rsid w:val="00541427"/>
    <w:rsid w:val="00543CDA"/>
    <w:rsid w:val="00547766"/>
    <w:rsid w:val="00555CB1"/>
    <w:rsid w:val="0055757B"/>
    <w:rsid w:val="00557A04"/>
    <w:rsid w:val="0056095D"/>
    <w:rsid w:val="00570123"/>
    <w:rsid w:val="005710B2"/>
    <w:rsid w:val="005841FD"/>
    <w:rsid w:val="0058627F"/>
    <w:rsid w:val="005916AD"/>
    <w:rsid w:val="0059196D"/>
    <w:rsid w:val="005A2847"/>
    <w:rsid w:val="005A3430"/>
    <w:rsid w:val="005B4618"/>
    <w:rsid w:val="005C0A1F"/>
    <w:rsid w:val="005C286B"/>
    <w:rsid w:val="005D0A12"/>
    <w:rsid w:val="005D4F3C"/>
    <w:rsid w:val="005E2B71"/>
    <w:rsid w:val="005E3AA5"/>
    <w:rsid w:val="005E4EFA"/>
    <w:rsid w:val="005E60AA"/>
    <w:rsid w:val="005E7057"/>
    <w:rsid w:val="005F19E9"/>
    <w:rsid w:val="005F321E"/>
    <w:rsid w:val="005F4F47"/>
    <w:rsid w:val="005F7BC3"/>
    <w:rsid w:val="005F7D39"/>
    <w:rsid w:val="00600AB8"/>
    <w:rsid w:val="0060280E"/>
    <w:rsid w:val="00603AF7"/>
    <w:rsid w:val="00607359"/>
    <w:rsid w:val="006079AE"/>
    <w:rsid w:val="0061280A"/>
    <w:rsid w:val="006129C9"/>
    <w:rsid w:val="00612AB8"/>
    <w:rsid w:val="00612D2D"/>
    <w:rsid w:val="006163C6"/>
    <w:rsid w:val="00627913"/>
    <w:rsid w:val="0063101C"/>
    <w:rsid w:val="006324E7"/>
    <w:rsid w:val="006357C9"/>
    <w:rsid w:val="006359E7"/>
    <w:rsid w:val="006370A6"/>
    <w:rsid w:val="0063725E"/>
    <w:rsid w:val="00642EB7"/>
    <w:rsid w:val="00643E1F"/>
    <w:rsid w:val="0064675E"/>
    <w:rsid w:val="006501F7"/>
    <w:rsid w:val="00657F92"/>
    <w:rsid w:val="00670E6D"/>
    <w:rsid w:val="00672A22"/>
    <w:rsid w:val="006738B6"/>
    <w:rsid w:val="00677135"/>
    <w:rsid w:val="006774F3"/>
    <w:rsid w:val="00696B4B"/>
    <w:rsid w:val="00696E68"/>
    <w:rsid w:val="006970FC"/>
    <w:rsid w:val="006972BF"/>
    <w:rsid w:val="006A2B80"/>
    <w:rsid w:val="006A2F16"/>
    <w:rsid w:val="006B2A9E"/>
    <w:rsid w:val="006B5B88"/>
    <w:rsid w:val="006C15B3"/>
    <w:rsid w:val="006C507E"/>
    <w:rsid w:val="006C5801"/>
    <w:rsid w:val="006D3170"/>
    <w:rsid w:val="006E00E0"/>
    <w:rsid w:val="006E21C1"/>
    <w:rsid w:val="006E2A2F"/>
    <w:rsid w:val="006E36F3"/>
    <w:rsid w:val="00714A2F"/>
    <w:rsid w:val="007261EE"/>
    <w:rsid w:val="007312C2"/>
    <w:rsid w:val="00737342"/>
    <w:rsid w:val="00740DB2"/>
    <w:rsid w:val="00741114"/>
    <w:rsid w:val="00742745"/>
    <w:rsid w:val="0074384A"/>
    <w:rsid w:val="007440DF"/>
    <w:rsid w:val="00746047"/>
    <w:rsid w:val="00746C7B"/>
    <w:rsid w:val="007539AF"/>
    <w:rsid w:val="007713D0"/>
    <w:rsid w:val="00772008"/>
    <w:rsid w:val="0077603B"/>
    <w:rsid w:val="007809CA"/>
    <w:rsid w:val="0078234E"/>
    <w:rsid w:val="007836D3"/>
    <w:rsid w:val="00784006"/>
    <w:rsid w:val="00797D55"/>
    <w:rsid w:val="007A1AEA"/>
    <w:rsid w:val="007B183C"/>
    <w:rsid w:val="007B2B5A"/>
    <w:rsid w:val="007B4229"/>
    <w:rsid w:val="007B6167"/>
    <w:rsid w:val="007B7EDA"/>
    <w:rsid w:val="007C0B4B"/>
    <w:rsid w:val="007C3236"/>
    <w:rsid w:val="007D1A2C"/>
    <w:rsid w:val="007D359D"/>
    <w:rsid w:val="007D3D4F"/>
    <w:rsid w:val="007D7D0E"/>
    <w:rsid w:val="007E03BD"/>
    <w:rsid w:val="007E2C2F"/>
    <w:rsid w:val="007E68EE"/>
    <w:rsid w:val="007E7D6E"/>
    <w:rsid w:val="007F15D6"/>
    <w:rsid w:val="007F3403"/>
    <w:rsid w:val="007F4228"/>
    <w:rsid w:val="007F4A88"/>
    <w:rsid w:val="00805B2E"/>
    <w:rsid w:val="00805F4C"/>
    <w:rsid w:val="00813A3D"/>
    <w:rsid w:val="008160A2"/>
    <w:rsid w:val="00816711"/>
    <w:rsid w:val="0083006A"/>
    <w:rsid w:val="00833125"/>
    <w:rsid w:val="00837233"/>
    <w:rsid w:val="00840F32"/>
    <w:rsid w:val="00842027"/>
    <w:rsid w:val="00852B36"/>
    <w:rsid w:val="00855D11"/>
    <w:rsid w:val="0085731E"/>
    <w:rsid w:val="00863C00"/>
    <w:rsid w:val="00864C4D"/>
    <w:rsid w:val="00865650"/>
    <w:rsid w:val="00871498"/>
    <w:rsid w:val="008739B3"/>
    <w:rsid w:val="008752FF"/>
    <w:rsid w:val="00876197"/>
    <w:rsid w:val="008872E4"/>
    <w:rsid w:val="008A3910"/>
    <w:rsid w:val="008A5B54"/>
    <w:rsid w:val="008A6D45"/>
    <w:rsid w:val="008B00E2"/>
    <w:rsid w:val="008B4C01"/>
    <w:rsid w:val="008B772B"/>
    <w:rsid w:val="008C4349"/>
    <w:rsid w:val="008C4655"/>
    <w:rsid w:val="008D0CC6"/>
    <w:rsid w:val="008D155A"/>
    <w:rsid w:val="008E0D88"/>
    <w:rsid w:val="008E26B9"/>
    <w:rsid w:val="008E5F8A"/>
    <w:rsid w:val="008E7E3B"/>
    <w:rsid w:val="008F0F8C"/>
    <w:rsid w:val="008F2507"/>
    <w:rsid w:val="008F6246"/>
    <w:rsid w:val="009017E3"/>
    <w:rsid w:val="00910661"/>
    <w:rsid w:val="009167F5"/>
    <w:rsid w:val="00917FF3"/>
    <w:rsid w:val="00933446"/>
    <w:rsid w:val="009367A7"/>
    <w:rsid w:val="009372B3"/>
    <w:rsid w:val="00941B34"/>
    <w:rsid w:val="0094714A"/>
    <w:rsid w:val="009507DF"/>
    <w:rsid w:val="009509FD"/>
    <w:rsid w:val="00954A80"/>
    <w:rsid w:val="00962571"/>
    <w:rsid w:val="009771CF"/>
    <w:rsid w:val="009778E7"/>
    <w:rsid w:val="00981F2E"/>
    <w:rsid w:val="00985CEC"/>
    <w:rsid w:val="00986F6F"/>
    <w:rsid w:val="009914F8"/>
    <w:rsid w:val="00994F11"/>
    <w:rsid w:val="00997553"/>
    <w:rsid w:val="009A2E87"/>
    <w:rsid w:val="009A5989"/>
    <w:rsid w:val="009A5EFC"/>
    <w:rsid w:val="009B41F3"/>
    <w:rsid w:val="009B4A10"/>
    <w:rsid w:val="009C5730"/>
    <w:rsid w:val="009D7FE9"/>
    <w:rsid w:val="009E0074"/>
    <w:rsid w:val="009E3D10"/>
    <w:rsid w:val="009E4EBA"/>
    <w:rsid w:val="009F1B0D"/>
    <w:rsid w:val="009F6A29"/>
    <w:rsid w:val="009F7611"/>
    <w:rsid w:val="00A006FA"/>
    <w:rsid w:val="00A0638F"/>
    <w:rsid w:val="00A1296A"/>
    <w:rsid w:val="00A12A4A"/>
    <w:rsid w:val="00A13A46"/>
    <w:rsid w:val="00A20366"/>
    <w:rsid w:val="00A2437D"/>
    <w:rsid w:val="00A376B6"/>
    <w:rsid w:val="00A5138A"/>
    <w:rsid w:val="00A555F1"/>
    <w:rsid w:val="00A56CE2"/>
    <w:rsid w:val="00A60E38"/>
    <w:rsid w:val="00A64161"/>
    <w:rsid w:val="00A647F7"/>
    <w:rsid w:val="00A76CF1"/>
    <w:rsid w:val="00A81982"/>
    <w:rsid w:val="00A82DFA"/>
    <w:rsid w:val="00A875FD"/>
    <w:rsid w:val="00A90324"/>
    <w:rsid w:val="00AA09FF"/>
    <w:rsid w:val="00AA0F31"/>
    <w:rsid w:val="00AA2A1F"/>
    <w:rsid w:val="00AA6F27"/>
    <w:rsid w:val="00AB09B3"/>
    <w:rsid w:val="00AC124C"/>
    <w:rsid w:val="00AC2707"/>
    <w:rsid w:val="00AC4460"/>
    <w:rsid w:val="00AD1EA7"/>
    <w:rsid w:val="00AD2D17"/>
    <w:rsid w:val="00AD39DC"/>
    <w:rsid w:val="00AE00D7"/>
    <w:rsid w:val="00AE3F1B"/>
    <w:rsid w:val="00AE5D06"/>
    <w:rsid w:val="00AF04E8"/>
    <w:rsid w:val="00AF063E"/>
    <w:rsid w:val="00B01466"/>
    <w:rsid w:val="00B02173"/>
    <w:rsid w:val="00B043B5"/>
    <w:rsid w:val="00B14817"/>
    <w:rsid w:val="00B16183"/>
    <w:rsid w:val="00B220C7"/>
    <w:rsid w:val="00B261EA"/>
    <w:rsid w:val="00B2635D"/>
    <w:rsid w:val="00B30A3D"/>
    <w:rsid w:val="00B31FAB"/>
    <w:rsid w:val="00B36A51"/>
    <w:rsid w:val="00B464EC"/>
    <w:rsid w:val="00B47974"/>
    <w:rsid w:val="00B538DE"/>
    <w:rsid w:val="00B53C3E"/>
    <w:rsid w:val="00B62007"/>
    <w:rsid w:val="00B63F95"/>
    <w:rsid w:val="00B709E1"/>
    <w:rsid w:val="00B7161F"/>
    <w:rsid w:val="00B72CC5"/>
    <w:rsid w:val="00B73BE4"/>
    <w:rsid w:val="00B7442E"/>
    <w:rsid w:val="00B810A0"/>
    <w:rsid w:val="00B8564F"/>
    <w:rsid w:val="00B85F6C"/>
    <w:rsid w:val="00B94D33"/>
    <w:rsid w:val="00B97667"/>
    <w:rsid w:val="00B97B0C"/>
    <w:rsid w:val="00BA0937"/>
    <w:rsid w:val="00BB2170"/>
    <w:rsid w:val="00BB715B"/>
    <w:rsid w:val="00BC0EA7"/>
    <w:rsid w:val="00BC6738"/>
    <w:rsid w:val="00BD057F"/>
    <w:rsid w:val="00BD08D8"/>
    <w:rsid w:val="00BD2F91"/>
    <w:rsid w:val="00BD43B6"/>
    <w:rsid w:val="00BD4FC6"/>
    <w:rsid w:val="00BD51F6"/>
    <w:rsid w:val="00BE0F58"/>
    <w:rsid w:val="00BE2BBD"/>
    <w:rsid w:val="00BE2DC6"/>
    <w:rsid w:val="00BE40D2"/>
    <w:rsid w:val="00BE7F28"/>
    <w:rsid w:val="00BF0060"/>
    <w:rsid w:val="00C02DCE"/>
    <w:rsid w:val="00C04FCA"/>
    <w:rsid w:val="00C072AD"/>
    <w:rsid w:val="00C07BA9"/>
    <w:rsid w:val="00C1055B"/>
    <w:rsid w:val="00C12A41"/>
    <w:rsid w:val="00C171D0"/>
    <w:rsid w:val="00C21FDA"/>
    <w:rsid w:val="00C2273D"/>
    <w:rsid w:val="00C24B37"/>
    <w:rsid w:val="00C26B57"/>
    <w:rsid w:val="00C31531"/>
    <w:rsid w:val="00C32EFE"/>
    <w:rsid w:val="00C35216"/>
    <w:rsid w:val="00C40B1A"/>
    <w:rsid w:val="00C41EDB"/>
    <w:rsid w:val="00C47DC8"/>
    <w:rsid w:val="00C53368"/>
    <w:rsid w:val="00C55CE5"/>
    <w:rsid w:val="00C638AB"/>
    <w:rsid w:val="00C64ABC"/>
    <w:rsid w:val="00C651FC"/>
    <w:rsid w:val="00C65403"/>
    <w:rsid w:val="00C658FC"/>
    <w:rsid w:val="00C65C04"/>
    <w:rsid w:val="00C74730"/>
    <w:rsid w:val="00C76C2E"/>
    <w:rsid w:val="00C85F44"/>
    <w:rsid w:val="00C864EF"/>
    <w:rsid w:val="00C86E45"/>
    <w:rsid w:val="00C86FDA"/>
    <w:rsid w:val="00C906F0"/>
    <w:rsid w:val="00C9619B"/>
    <w:rsid w:val="00CA224E"/>
    <w:rsid w:val="00CA7EB2"/>
    <w:rsid w:val="00CB1DCC"/>
    <w:rsid w:val="00CC1145"/>
    <w:rsid w:val="00CC5CD4"/>
    <w:rsid w:val="00CC6818"/>
    <w:rsid w:val="00CC7D05"/>
    <w:rsid w:val="00CC7D85"/>
    <w:rsid w:val="00CD5880"/>
    <w:rsid w:val="00CD73D9"/>
    <w:rsid w:val="00CD7A73"/>
    <w:rsid w:val="00CE24F0"/>
    <w:rsid w:val="00CF063E"/>
    <w:rsid w:val="00CF0DCA"/>
    <w:rsid w:val="00CF519F"/>
    <w:rsid w:val="00D01AC0"/>
    <w:rsid w:val="00D1150D"/>
    <w:rsid w:val="00D2094A"/>
    <w:rsid w:val="00D27930"/>
    <w:rsid w:val="00D3203B"/>
    <w:rsid w:val="00D33DDC"/>
    <w:rsid w:val="00D408C1"/>
    <w:rsid w:val="00D41C2C"/>
    <w:rsid w:val="00D46A18"/>
    <w:rsid w:val="00D53058"/>
    <w:rsid w:val="00D55818"/>
    <w:rsid w:val="00D61F53"/>
    <w:rsid w:val="00D65BED"/>
    <w:rsid w:val="00D76F32"/>
    <w:rsid w:val="00D80627"/>
    <w:rsid w:val="00D82A75"/>
    <w:rsid w:val="00D905C0"/>
    <w:rsid w:val="00D90C03"/>
    <w:rsid w:val="00D913F5"/>
    <w:rsid w:val="00D91FC4"/>
    <w:rsid w:val="00D94EDC"/>
    <w:rsid w:val="00D95606"/>
    <w:rsid w:val="00DA1288"/>
    <w:rsid w:val="00DA1EC1"/>
    <w:rsid w:val="00DA518A"/>
    <w:rsid w:val="00DB159A"/>
    <w:rsid w:val="00DB2A94"/>
    <w:rsid w:val="00DB3067"/>
    <w:rsid w:val="00DC66B8"/>
    <w:rsid w:val="00DD26A8"/>
    <w:rsid w:val="00DD7083"/>
    <w:rsid w:val="00DE130A"/>
    <w:rsid w:val="00DF263E"/>
    <w:rsid w:val="00DF2F8F"/>
    <w:rsid w:val="00DF39CF"/>
    <w:rsid w:val="00DF79B6"/>
    <w:rsid w:val="00E02EB0"/>
    <w:rsid w:val="00E07B1C"/>
    <w:rsid w:val="00E109A3"/>
    <w:rsid w:val="00E1124C"/>
    <w:rsid w:val="00E122E5"/>
    <w:rsid w:val="00E13F72"/>
    <w:rsid w:val="00E15B33"/>
    <w:rsid w:val="00E207E7"/>
    <w:rsid w:val="00E20933"/>
    <w:rsid w:val="00E25154"/>
    <w:rsid w:val="00E2758E"/>
    <w:rsid w:val="00E330C5"/>
    <w:rsid w:val="00E33E21"/>
    <w:rsid w:val="00E6008A"/>
    <w:rsid w:val="00E631AA"/>
    <w:rsid w:val="00E6338A"/>
    <w:rsid w:val="00E6739E"/>
    <w:rsid w:val="00E747AC"/>
    <w:rsid w:val="00E763DE"/>
    <w:rsid w:val="00E76FDD"/>
    <w:rsid w:val="00E80176"/>
    <w:rsid w:val="00E83397"/>
    <w:rsid w:val="00E92DFB"/>
    <w:rsid w:val="00E931E9"/>
    <w:rsid w:val="00E93D12"/>
    <w:rsid w:val="00EA12BC"/>
    <w:rsid w:val="00EA1D5C"/>
    <w:rsid w:val="00EA1DF3"/>
    <w:rsid w:val="00EA7D5D"/>
    <w:rsid w:val="00EB09C1"/>
    <w:rsid w:val="00EB3C8B"/>
    <w:rsid w:val="00EB5EB9"/>
    <w:rsid w:val="00EC0D1F"/>
    <w:rsid w:val="00ED0238"/>
    <w:rsid w:val="00ED2145"/>
    <w:rsid w:val="00ED2628"/>
    <w:rsid w:val="00ED5078"/>
    <w:rsid w:val="00EE2745"/>
    <w:rsid w:val="00EE3709"/>
    <w:rsid w:val="00EE4D0A"/>
    <w:rsid w:val="00EF148F"/>
    <w:rsid w:val="00EF6730"/>
    <w:rsid w:val="00F01B8D"/>
    <w:rsid w:val="00F04878"/>
    <w:rsid w:val="00F049AD"/>
    <w:rsid w:val="00F06F46"/>
    <w:rsid w:val="00F164EA"/>
    <w:rsid w:val="00F206E0"/>
    <w:rsid w:val="00F21788"/>
    <w:rsid w:val="00F219B2"/>
    <w:rsid w:val="00F242B3"/>
    <w:rsid w:val="00F325C7"/>
    <w:rsid w:val="00F34FF0"/>
    <w:rsid w:val="00F42F7D"/>
    <w:rsid w:val="00F45219"/>
    <w:rsid w:val="00F45A7C"/>
    <w:rsid w:val="00F6623C"/>
    <w:rsid w:val="00F70C24"/>
    <w:rsid w:val="00F71D41"/>
    <w:rsid w:val="00F746EF"/>
    <w:rsid w:val="00F7528A"/>
    <w:rsid w:val="00F8043E"/>
    <w:rsid w:val="00F823F2"/>
    <w:rsid w:val="00F8275D"/>
    <w:rsid w:val="00F83615"/>
    <w:rsid w:val="00F83671"/>
    <w:rsid w:val="00F83E56"/>
    <w:rsid w:val="00F86294"/>
    <w:rsid w:val="00F962F2"/>
    <w:rsid w:val="00FB3DB4"/>
    <w:rsid w:val="00FB4CB3"/>
    <w:rsid w:val="00FC378E"/>
    <w:rsid w:val="00FC38C0"/>
    <w:rsid w:val="00FC790B"/>
    <w:rsid w:val="00FD13B4"/>
    <w:rsid w:val="00FD6153"/>
    <w:rsid w:val="00FE0CB5"/>
    <w:rsid w:val="00FE519C"/>
    <w:rsid w:val="00FE5820"/>
    <w:rsid w:val="00FF166D"/>
    <w:rsid w:val="00FF36CB"/>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6E828"/>
  <w15:docId w15:val="{BAAF7AFE-0E68-4B1A-BBE5-8274994C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A7D2-E806-4DB0-98D8-9C79F34C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Hallam</dc:creator>
  <cp:lastModifiedBy>jh769</cp:lastModifiedBy>
  <cp:revision>3</cp:revision>
  <cp:lastPrinted>2019-04-10T09:05:00Z</cp:lastPrinted>
  <dcterms:created xsi:type="dcterms:W3CDTF">2020-05-15T08:25:00Z</dcterms:created>
  <dcterms:modified xsi:type="dcterms:W3CDTF">2020-05-15T08:27:00Z</dcterms:modified>
</cp:coreProperties>
</file>